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</w:rPr>
        <w:drawing>
          <wp:inline distB="0" distT="0" distL="114300" distR="114300">
            <wp:extent cx="1067435" cy="85852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58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</w:rPr>
        <mc:AlternateContent>
          <mc:Choice Requires="wpg">
            <w:drawing>
              <wp:inline distB="0" distT="0" distL="114300" distR="114300">
                <wp:extent cx="3048000" cy="919370"/>
                <wp:effectExtent b="0" l="0" r="0" t="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75" y="3078000"/>
                          <a:ext cx="3489000" cy="10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LOUISIANA READING ASSOCIATION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Parishes by District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48000" cy="919370"/>
                <wp:effectExtent b="0" l="0" r="0" t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9193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7578"/>
        <w:tblGridChange w:id="0">
          <w:tblGrid>
            <w:gridCol w:w="1278"/>
            <w:gridCol w:w="7578"/>
          </w:tblGrid>
        </w:tblGridChange>
      </w:tblGrid>
      <w:tr>
        <w:trPr>
          <w:trHeight w:val="264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 Parishes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Bossier                                      Caddo                                           Claiborne  </w:t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DeSoto                                      Natchitoches                                 Red River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Sabine                                       Webster                           </w:t>
            </w:r>
          </w:p>
        </w:tc>
      </w:tr>
      <w:tr>
        <w:trPr>
          <w:trHeight w:val="264" w:hRule="atLeast"/>
        </w:trPr>
        <w:tc>
          <w:tcPr>
            <w:tcBorders>
              <w:righ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Bienville                                    Caldwell                                       Catahoula</w:t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Concordia                                  E. Carroll                                      Franklin</w:t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Jackson                                      Lincoln                                         Madison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Morehouse                                Ouachita                                        Richland                                        Tensas                                       Union                                            W. Carroll                                  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Allen                                          Avoyelles                                      Grant</w:t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LaSalle                                       Rapides                                         Vernon</w:t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Winn</w:t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Ascension                                 E. Baton Rouge                         East Feliciana                        </w:t>
            </w:r>
          </w:p>
        </w:tc>
      </w:tr>
      <w:tr>
        <w:trPr>
          <w:trHeight w:val="264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Iberville                                     Livingston                               Pointe Coupee</w:t>
            </w:r>
          </w:p>
        </w:tc>
      </w:tr>
      <w:tr>
        <w:trPr>
          <w:trHeight w:val="264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St. Helena                                  Tangipahoa                                 Washington</w:t>
            </w:r>
          </w:p>
        </w:tc>
      </w:tr>
      <w:tr>
        <w:trPr>
          <w:trHeight w:val="264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West Baton Rouge                    West Feliciana                                Zachary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Acadia                                        Beauregard                                    Calcasieu  </w:t>
            </w:r>
          </w:p>
        </w:tc>
      </w:tr>
      <w:tr>
        <w:trPr>
          <w:trHeight w:val="264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Cameron                                     Evangeline                                        Iberia             </w:t>
            </w:r>
          </w:p>
        </w:tc>
      </w:tr>
      <w:tr>
        <w:trPr>
          <w:trHeight w:val="264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Jefferson Davis                           Lafayette                                      St. Landry                                     </w:t>
            </w:r>
          </w:p>
        </w:tc>
      </w:tr>
      <w:tr>
        <w:trPr>
          <w:trHeight w:val="264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St. Martin                                   Vermilion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c000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Assumption                                 Lafourche                                     Jefferson    </w:t>
            </w:r>
          </w:p>
        </w:tc>
      </w:tr>
      <w:tr>
        <w:trPr>
          <w:trHeight w:val="264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Orleans                                        Plaquemines                               St. Bernard</w:t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St. Charles                                   St. James                                       St. John   </w:t>
            </w:r>
          </w:p>
        </w:tc>
      </w:tr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St. Mary                                      St. Tammany                              Terrebonne</w:t>
            </w:r>
          </w:p>
        </w:tc>
      </w:tr>
    </w:tbl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Updated by Gerri Settoon, LRA State Coordinator, and Bernie Hambrice, Membership Director, July 2018</w:t>
      </w:r>
    </w:p>
    <w:p w:rsidR="00000000" w:rsidDel="00000000" w:rsidP="00000000" w:rsidRDefault="00000000" w:rsidRPr="00000000" w14:paraId="0000003B">
      <w:pPr>
        <w:tabs>
          <w:tab w:val="left" w:pos="1725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j5/QGZyWfgO68yU0Fqlc8uizQ==">AMUW2mXQyDjlCmyvYp690YVHUoI6j4JvqyPMILb7muvGKWItXurr5sjgQYPVsg1Wzs8e7Ia9dOwIBvqbIbCGFYM50xIuIwX+1puNkzGgUGB/FipBl2/hVNk=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2020-05-20T02:17:00Z</dcterms:created>
  <dc:creator>lfaircloth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